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07FAC0F6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6C20F6">
        <w:rPr>
          <w:rFonts w:ascii="Neue Plak Wide Black" w:hAnsi="Neue Plak Wide Black"/>
          <w:iCs/>
          <w:color w:val="182952"/>
          <w:sz w:val="36"/>
          <w:szCs w:val="36"/>
        </w:rPr>
        <w:t>zum Bildungsnugget „Materialkunde: Nachhaltiges Bauen mit dem Werkstoff Holz“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5C1F3F0D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524B0B">
        <w:rPr>
          <w:rFonts w:ascii="FreightText Pro Book" w:hAnsi="FreightText Pro Book"/>
          <w:iCs/>
          <w:color w:val="000000" w:themeColor="text1"/>
          <w:sz w:val="24"/>
          <w:szCs w:val="24"/>
        </w:rPr>
        <w:t>Holzarten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</w:t>
      </w:r>
      <w:r w:rsidR="00524B0B">
        <w:rPr>
          <w:rFonts w:ascii="FreightText Pro Book" w:hAnsi="FreightText Pro Book"/>
          <w:iCs/>
          <w:color w:val="000000" w:themeColor="text1"/>
          <w:sz w:val="24"/>
          <w:szCs w:val="24"/>
        </w:rPr>
        <w:t>Fichte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17F1" w14:textId="77777777" w:rsidR="007D0B02" w:rsidRDefault="007D0B02" w:rsidP="002C2586">
      <w:pPr>
        <w:spacing w:after="0" w:line="240" w:lineRule="auto"/>
      </w:pPr>
      <w:r>
        <w:separator/>
      </w:r>
    </w:p>
  </w:endnote>
  <w:endnote w:type="continuationSeparator" w:id="0">
    <w:p w14:paraId="7683AB99" w14:textId="77777777" w:rsidR="007D0B02" w:rsidRDefault="007D0B02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9DE10" w14:textId="77777777" w:rsidR="007D0B02" w:rsidRDefault="007D0B02" w:rsidP="002C2586">
      <w:pPr>
        <w:spacing w:after="0" w:line="240" w:lineRule="auto"/>
      </w:pPr>
      <w:r>
        <w:separator/>
      </w:r>
    </w:p>
  </w:footnote>
  <w:footnote w:type="continuationSeparator" w:id="0">
    <w:p w14:paraId="3F619257" w14:textId="77777777" w:rsidR="007D0B02" w:rsidRDefault="007D0B02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365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14D6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4B0B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20F6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0B02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3DEB7124-4C1E-4C4A-A806-57597DF83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305d-4f8d-4494-a831-2ab793b4aa70"/>
    <ds:schemaRef ds:uri="e9b6327e-2b5b-4eb0-b264-096f24e87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2026-05-22T12:25:00Z</dcterms:created>
  <dcterms:modified xsi:type="dcterms:W3CDTF">2026-08-14T10:54:00Z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